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</w:pPr>
      <w:r>
        <w:rPr>
          <w:rStyle w:val="Aucun"/>
          <w:sz w:val="30"/>
          <w:szCs w:val="30"/>
          <w:rtl w:val="0"/>
          <w:lang w:val="fr-FR"/>
        </w:rPr>
        <w:t>Le fonctionnement</w:t>
      </w:r>
      <w:r>
        <w:rPr>
          <w:rStyle w:val="Aucun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245199</wp:posOffset>
            </wp:positionV>
            <wp:extent cx="6120057" cy="34425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 descr="movie::/Users/michaelmarseille/Pictures/PEINTURES/matériels/Chevalet motorisé/Réalisation/04 Vidéos utilisation/vidéo/01a Fonctionnement.mov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2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sz w:val="30"/>
          <w:szCs w:val="30"/>
        </w:rPr>
      </w:pPr>
    </w:p>
    <w:p>
      <w:pPr>
        <w:pStyle w:val="Corps"/>
        <w:rPr>
          <w:sz w:val="30"/>
          <w:szCs w:val="30"/>
        </w:rPr>
      </w:pPr>
    </w:p>
    <w:p>
      <w:pPr>
        <w:pStyle w:val="Corps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fr-FR"/>
        </w:rPr>
        <w:t>En utilisation</w:t>
      </w:r>
      <w:r>
        <w:rPr>
          <w:sz w:val="30"/>
          <w:szCs w:val="3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275700</wp:posOffset>
            </wp:positionV>
            <wp:extent cx="6120057" cy="344253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 descr="movie::/Users/michaelmarseille/Pictures/PEINTURES/matériels/Chevalet motorisé/Réalisation/04 Vidéos utilisation/vidéo/02a Chevalet motorisé vidéo5.mov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2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